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5" w:rsidRDefault="00025065" w:rsidP="00025065">
      <w:pPr>
        <w:rPr>
          <w:sz w:val="24"/>
          <w:szCs w:val="24"/>
        </w:rPr>
      </w:pPr>
    </w:p>
    <w:p w:rsidR="00025065" w:rsidRDefault="00025065" w:rsidP="00025065">
      <w:pPr>
        <w:rPr>
          <w:sz w:val="24"/>
          <w:szCs w:val="24"/>
        </w:rPr>
      </w:pPr>
    </w:p>
    <w:tbl>
      <w:tblPr>
        <w:tblW w:w="10005" w:type="dxa"/>
        <w:tblInd w:w="-5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246"/>
        <w:gridCol w:w="1440"/>
        <w:gridCol w:w="4319"/>
      </w:tblGrid>
      <w:tr w:rsidR="00025065" w:rsidTr="00C85094">
        <w:trPr>
          <w:trHeight w:val="1257"/>
        </w:trPr>
        <w:tc>
          <w:tcPr>
            <w:tcW w:w="42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25065" w:rsidRDefault="00025065" w:rsidP="00C8509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025065" w:rsidRDefault="00025065" w:rsidP="00C85094">
            <w:pPr>
              <w:spacing w:line="276" w:lineRule="auto"/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ЧЕРНОАНУЙСКОГО СЕЛЬСКОГО ПОСЕЛЕНИЯ </w:t>
            </w:r>
          </w:p>
          <w:p w:rsidR="00025065" w:rsidRDefault="00025065" w:rsidP="00C85094">
            <w:pPr>
              <w:suppressAutoHyphens/>
              <w:spacing w:line="276" w:lineRule="auto"/>
              <w:ind w:right="252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>УСТЬ-КАНСКОГО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25065" w:rsidRDefault="00025065" w:rsidP="00C85094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1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25065" w:rsidRDefault="00025065" w:rsidP="00C8509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>АЛТАЙ РЕСПУБЛИКАНЫҤ</w:t>
            </w:r>
          </w:p>
          <w:p w:rsidR="00025065" w:rsidRDefault="00025065" w:rsidP="00C8509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КАН-ООЗЫ АЙМАКТА</w:t>
            </w:r>
          </w:p>
          <w:p w:rsidR="00025065" w:rsidRDefault="00025065" w:rsidP="00C85094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ЧАРГЫООЗЫНДАГЫ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>УРТ</w:t>
            </w:r>
          </w:p>
          <w:p w:rsidR="00025065" w:rsidRDefault="00025065" w:rsidP="00C85094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ЕЕЗЕНИҤ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025065" w:rsidRDefault="00025065" w:rsidP="00C85094">
            <w:pPr>
              <w:suppressAutoHyphens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025065" w:rsidRDefault="00025065" w:rsidP="00025065">
      <w:pPr>
        <w:rPr>
          <w:b/>
        </w:rPr>
      </w:pPr>
    </w:p>
    <w:p w:rsidR="00025065" w:rsidRDefault="00025065" w:rsidP="000250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                                                </w:t>
      </w:r>
      <w:proofErr w:type="gramStart"/>
      <w:r>
        <w:rPr>
          <w:b/>
          <w:sz w:val="32"/>
          <w:szCs w:val="32"/>
          <w:lang w:val="de-DE"/>
        </w:rPr>
        <w:t>J</w:t>
      </w:r>
      <w:proofErr w:type="gramEnd"/>
      <w:r>
        <w:rPr>
          <w:b/>
          <w:sz w:val="32"/>
          <w:szCs w:val="32"/>
        </w:rPr>
        <w:t>АКААН</w:t>
      </w:r>
    </w:p>
    <w:p w:rsidR="00025065" w:rsidRDefault="00025065" w:rsidP="00025065">
      <w:pPr>
        <w:rPr>
          <w:b/>
          <w:sz w:val="32"/>
          <w:szCs w:val="32"/>
        </w:rPr>
      </w:pPr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025065" w:rsidTr="00C85094">
        <w:tc>
          <w:tcPr>
            <w:tcW w:w="5080" w:type="dxa"/>
            <w:hideMark/>
          </w:tcPr>
          <w:p w:rsidR="00025065" w:rsidRDefault="00025065" w:rsidP="00C85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10 августа 2016 года                 </w:t>
            </w:r>
          </w:p>
        </w:tc>
        <w:tc>
          <w:tcPr>
            <w:tcW w:w="4742" w:type="dxa"/>
          </w:tcPr>
          <w:p w:rsidR="00025065" w:rsidRDefault="00025065" w:rsidP="00C850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№ 45</w:t>
            </w:r>
          </w:p>
          <w:p w:rsidR="00025065" w:rsidRDefault="00025065" w:rsidP="00C8509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025065" w:rsidRDefault="00025065" w:rsidP="00025065">
      <w:pPr>
        <w:tabs>
          <w:tab w:val="left" w:pos="3060"/>
        </w:tabs>
        <w:spacing w:line="240" w:lineRule="atLeast"/>
        <w:rPr>
          <w:b/>
        </w:rPr>
      </w:pPr>
    </w:p>
    <w:p w:rsidR="00025065" w:rsidRDefault="00025065" w:rsidP="00025065">
      <w:pPr>
        <w:tabs>
          <w:tab w:val="left" w:pos="3060"/>
        </w:tabs>
        <w:spacing w:line="240" w:lineRule="atLeast"/>
        <w:rPr>
          <w:b/>
        </w:rPr>
      </w:pPr>
    </w:p>
    <w:p w:rsidR="00025065" w:rsidRPr="00D5647B" w:rsidRDefault="00025065" w:rsidP="00025065">
      <w:pPr>
        <w:tabs>
          <w:tab w:val="left" w:pos="3060"/>
        </w:tabs>
        <w:spacing w:line="240" w:lineRule="atLeast"/>
        <w:rPr>
          <w:b/>
        </w:rPr>
      </w:pPr>
    </w:p>
    <w:p w:rsidR="00025065" w:rsidRDefault="00025065" w:rsidP="00025065">
      <w:pPr>
        <w:rPr>
          <w:b/>
          <w:sz w:val="28"/>
          <w:szCs w:val="28"/>
        </w:rPr>
      </w:pPr>
      <w:r w:rsidRPr="0004370F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 xml:space="preserve">помещения, </w:t>
      </w:r>
    </w:p>
    <w:p w:rsidR="00025065" w:rsidRDefault="00025065" w:rsidP="0002506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пригодного </w:t>
      </w:r>
      <w:r w:rsidRPr="0004370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проведения </w:t>
      </w:r>
      <w:proofErr w:type="gramEnd"/>
    </w:p>
    <w:p w:rsidR="00025065" w:rsidRDefault="00025065" w:rsidP="0002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агитационных мероприятий.</w:t>
      </w:r>
    </w:p>
    <w:p w:rsidR="00025065" w:rsidRDefault="00025065" w:rsidP="00025065">
      <w:pPr>
        <w:jc w:val="center"/>
        <w:rPr>
          <w:b/>
          <w:sz w:val="28"/>
          <w:szCs w:val="28"/>
        </w:rPr>
      </w:pPr>
    </w:p>
    <w:p w:rsidR="00025065" w:rsidRDefault="00025065" w:rsidP="00025065">
      <w:pPr>
        <w:jc w:val="center"/>
        <w:rPr>
          <w:b/>
          <w:sz w:val="28"/>
          <w:szCs w:val="28"/>
        </w:rPr>
      </w:pPr>
    </w:p>
    <w:p w:rsidR="00025065" w:rsidRPr="00365E57" w:rsidRDefault="00025065" w:rsidP="00025065">
      <w:pPr>
        <w:jc w:val="center"/>
        <w:rPr>
          <w:b/>
          <w:sz w:val="28"/>
          <w:szCs w:val="28"/>
        </w:rPr>
      </w:pPr>
    </w:p>
    <w:p w:rsidR="00025065" w:rsidRDefault="00025065" w:rsidP="0002506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570FA">
        <w:rPr>
          <w:sz w:val="28"/>
          <w:szCs w:val="28"/>
        </w:rPr>
        <w:t xml:space="preserve">В целях обеспечения равных условий проведения зарегистрированными кандидатами, избирательными объединениями, выдвинувшими зарегистрированных кандидатов, зарегистрированные списки кандидатов, предвыборной агитации посредством агитационных публичных мероприятий при проведении выборов </w:t>
      </w:r>
      <w:r>
        <w:rPr>
          <w:sz w:val="28"/>
          <w:szCs w:val="28"/>
        </w:rPr>
        <w:t>депутатов Государственной думы Федерального собрания Российской Федерации</w:t>
      </w:r>
      <w:r w:rsidRPr="00E570FA">
        <w:rPr>
          <w:sz w:val="28"/>
          <w:szCs w:val="28"/>
        </w:rPr>
        <w:t xml:space="preserve"> </w:t>
      </w:r>
      <w:r>
        <w:rPr>
          <w:sz w:val="28"/>
          <w:szCs w:val="28"/>
        </w:rPr>
        <w:t>седьм</w:t>
      </w:r>
      <w:r w:rsidRPr="00E570FA">
        <w:rPr>
          <w:sz w:val="28"/>
          <w:szCs w:val="28"/>
        </w:rPr>
        <w:t>ого созыва, на основании части 3 статьи 45 Закона Республики Алтай от 25 июня 2012 года № 35-РЗ «О выборах Главы Республики Алтай, Председателя Правительства Республики Алтай», пункта 3</w:t>
      </w:r>
      <w:proofErr w:type="gramEnd"/>
      <w:r w:rsidRPr="00E570FA">
        <w:rPr>
          <w:sz w:val="28"/>
          <w:szCs w:val="28"/>
        </w:rPr>
        <w:t xml:space="preserve"> статьи 62 Закона Республики Алтай от 24 июня 2003 г. № 12-15 «О выборах депутатов Республики Алтай», </w:t>
      </w:r>
      <w:r>
        <w:rPr>
          <w:sz w:val="28"/>
          <w:szCs w:val="28"/>
        </w:rPr>
        <w:t>ч.9 ст.68 ФЗ «О выборах депутатов ГД ФС РФ» помещением, пригодным для проведения агитационных публичных мероприятий по депутатов Государственной думы Федерального собрания Российской Федерации</w:t>
      </w:r>
      <w:r w:rsidRPr="00E570FA">
        <w:rPr>
          <w:sz w:val="28"/>
          <w:szCs w:val="28"/>
        </w:rPr>
        <w:t xml:space="preserve"> </w:t>
      </w:r>
      <w:r>
        <w:rPr>
          <w:sz w:val="28"/>
          <w:szCs w:val="28"/>
        </w:rPr>
        <w:t>седьм</w:t>
      </w:r>
      <w:r w:rsidRPr="00E570FA">
        <w:rPr>
          <w:sz w:val="28"/>
          <w:szCs w:val="28"/>
        </w:rPr>
        <w:t>ого созыва</w:t>
      </w:r>
      <w:r>
        <w:rPr>
          <w:sz w:val="28"/>
          <w:szCs w:val="28"/>
        </w:rPr>
        <w:t xml:space="preserve"> определить:</w:t>
      </w:r>
    </w:p>
    <w:p w:rsidR="00025065" w:rsidRDefault="00025065" w:rsidP="00025065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Здание Черноануйского сельского дома культуры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ерный </w:t>
      </w:r>
      <w:proofErr w:type="spellStart"/>
      <w:r>
        <w:rPr>
          <w:sz w:val="28"/>
          <w:szCs w:val="28"/>
        </w:rPr>
        <w:t>Ануй</w:t>
      </w:r>
      <w:proofErr w:type="spellEnd"/>
      <w:r>
        <w:rPr>
          <w:sz w:val="28"/>
          <w:szCs w:val="28"/>
        </w:rPr>
        <w:t xml:space="preserve"> ул. Центральная, 7;</w:t>
      </w:r>
    </w:p>
    <w:p w:rsidR="00025065" w:rsidRDefault="00025065" w:rsidP="00025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spellStart"/>
      <w:r>
        <w:rPr>
          <w:sz w:val="28"/>
          <w:szCs w:val="28"/>
        </w:rPr>
        <w:t>Каракольского</w:t>
      </w:r>
      <w:proofErr w:type="spellEnd"/>
      <w:r>
        <w:rPr>
          <w:sz w:val="28"/>
          <w:szCs w:val="28"/>
        </w:rPr>
        <w:t xml:space="preserve"> сельского клуба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аракол ул.Центральная, 11</w:t>
      </w:r>
    </w:p>
    <w:p w:rsidR="00025065" w:rsidRDefault="00025065" w:rsidP="00025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proofErr w:type="spellStart"/>
      <w:r>
        <w:rPr>
          <w:sz w:val="28"/>
          <w:szCs w:val="28"/>
        </w:rPr>
        <w:t>Туратинского</w:t>
      </w:r>
      <w:proofErr w:type="spellEnd"/>
      <w:r>
        <w:rPr>
          <w:sz w:val="28"/>
          <w:szCs w:val="28"/>
        </w:rPr>
        <w:t xml:space="preserve"> сельского клуба с. </w:t>
      </w:r>
      <w:proofErr w:type="spellStart"/>
      <w:r>
        <w:rPr>
          <w:sz w:val="28"/>
          <w:szCs w:val="28"/>
        </w:rPr>
        <w:t>Турата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Конторская</w:t>
      </w:r>
      <w:proofErr w:type="gramEnd"/>
      <w:r>
        <w:rPr>
          <w:sz w:val="28"/>
          <w:szCs w:val="28"/>
        </w:rPr>
        <w:t xml:space="preserve"> д. 8</w:t>
      </w:r>
    </w:p>
    <w:p w:rsidR="00025065" w:rsidRPr="0004370F" w:rsidRDefault="00025065" w:rsidP="00025065">
      <w:pPr>
        <w:jc w:val="both"/>
        <w:rPr>
          <w:sz w:val="28"/>
          <w:szCs w:val="28"/>
        </w:rPr>
      </w:pPr>
    </w:p>
    <w:p w:rsidR="00025065" w:rsidRDefault="00025065" w:rsidP="00025065">
      <w:pPr>
        <w:jc w:val="both"/>
        <w:rPr>
          <w:b/>
          <w:sz w:val="28"/>
          <w:szCs w:val="28"/>
        </w:rPr>
      </w:pPr>
    </w:p>
    <w:p w:rsidR="00025065" w:rsidRDefault="00025065" w:rsidP="00025065">
      <w:pPr>
        <w:jc w:val="both"/>
        <w:rPr>
          <w:b/>
          <w:sz w:val="28"/>
          <w:szCs w:val="28"/>
        </w:rPr>
      </w:pPr>
    </w:p>
    <w:p w:rsidR="00025065" w:rsidRPr="00561042" w:rsidRDefault="00025065" w:rsidP="00025065">
      <w:pPr>
        <w:jc w:val="both"/>
        <w:rPr>
          <w:b/>
          <w:sz w:val="24"/>
          <w:szCs w:val="24"/>
        </w:rPr>
      </w:pPr>
      <w:r w:rsidRPr="00561042">
        <w:rPr>
          <w:b/>
          <w:sz w:val="24"/>
          <w:szCs w:val="24"/>
        </w:rPr>
        <w:t>Глава администрации</w:t>
      </w:r>
    </w:p>
    <w:p w:rsidR="00025065" w:rsidRPr="00561042" w:rsidRDefault="00025065" w:rsidP="00025065">
      <w:pPr>
        <w:jc w:val="both"/>
        <w:rPr>
          <w:b/>
          <w:sz w:val="24"/>
          <w:szCs w:val="24"/>
        </w:rPr>
      </w:pPr>
      <w:r w:rsidRPr="00561042">
        <w:rPr>
          <w:b/>
          <w:sz w:val="24"/>
          <w:szCs w:val="24"/>
        </w:rPr>
        <w:t xml:space="preserve">МО Черноануйское сельское поселение     </w:t>
      </w:r>
      <w:r>
        <w:rPr>
          <w:b/>
          <w:sz w:val="24"/>
          <w:szCs w:val="24"/>
        </w:rPr>
        <w:t xml:space="preserve">                 </w:t>
      </w:r>
      <w:r w:rsidRPr="00561042">
        <w:rPr>
          <w:b/>
          <w:sz w:val="24"/>
          <w:szCs w:val="24"/>
        </w:rPr>
        <w:t xml:space="preserve">       Т.А.Акатьева</w:t>
      </w:r>
    </w:p>
    <w:p w:rsidR="00025065" w:rsidRDefault="00025065" w:rsidP="00025065">
      <w:pPr>
        <w:rPr>
          <w:sz w:val="24"/>
          <w:szCs w:val="24"/>
        </w:rPr>
      </w:pPr>
    </w:p>
    <w:p w:rsidR="00025065" w:rsidRDefault="00025065" w:rsidP="00025065">
      <w:pPr>
        <w:rPr>
          <w:sz w:val="24"/>
          <w:szCs w:val="24"/>
        </w:rPr>
      </w:pPr>
    </w:p>
    <w:p w:rsidR="00025065" w:rsidRDefault="00025065" w:rsidP="00025065">
      <w:pPr>
        <w:rPr>
          <w:sz w:val="24"/>
          <w:szCs w:val="24"/>
        </w:rPr>
      </w:pPr>
    </w:p>
    <w:p w:rsidR="00025065" w:rsidRDefault="00025065" w:rsidP="00025065">
      <w:pPr>
        <w:rPr>
          <w:sz w:val="24"/>
          <w:szCs w:val="24"/>
        </w:rPr>
      </w:pPr>
    </w:p>
    <w:p w:rsidR="00D76C5A" w:rsidRPr="00025065" w:rsidRDefault="00D76C5A" w:rsidP="00025065"/>
    <w:sectPr w:rsidR="00D76C5A" w:rsidRPr="00025065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B00"/>
    <w:multiLevelType w:val="hybridMultilevel"/>
    <w:tmpl w:val="6B56516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5ED0886"/>
    <w:multiLevelType w:val="hybridMultilevel"/>
    <w:tmpl w:val="9384ABEA"/>
    <w:lvl w:ilvl="0" w:tplc="6974DD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9935AA"/>
    <w:multiLevelType w:val="hybridMultilevel"/>
    <w:tmpl w:val="B06A57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F1"/>
    <w:rsid w:val="00025065"/>
    <w:rsid w:val="006B3EF0"/>
    <w:rsid w:val="00B94862"/>
    <w:rsid w:val="00D76C5A"/>
    <w:rsid w:val="00D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5F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B7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7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2016-08-10T14:51:00Z</dcterms:created>
  <dcterms:modified xsi:type="dcterms:W3CDTF">2016-08-10T15:06:00Z</dcterms:modified>
</cp:coreProperties>
</file>